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BFA" w:rsidRPr="00151BFA" w:rsidRDefault="00151BFA" w:rsidP="00151BFA">
      <w:pPr>
        <w:spacing w:after="200" w:line="276" w:lineRule="auto"/>
        <w:contextualSpacing/>
        <w:jc w:val="both"/>
        <w:rPr>
          <w:rFonts w:ascii="Arial" w:hAnsi="Arial" w:cs="Arial"/>
          <w:b/>
          <w:i/>
        </w:rPr>
      </w:pPr>
      <w:r w:rsidRPr="00151BFA">
        <w:rPr>
          <w:rFonts w:ascii="Arial" w:hAnsi="Arial" w:cs="Arial"/>
          <w:b/>
          <w:i/>
        </w:rPr>
        <w:t>Priority:</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Formal classroom instruction is recognized as the heart of the educational mission of </w:t>
      </w:r>
      <w:r w:rsidRPr="00C144BA">
        <w:rPr>
          <w:rFonts w:ascii="Arial" w:hAnsi="Arial" w:cs="Arial"/>
          <w:color w:val="FF0000"/>
        </w:rPr>
        <w:t>th</w:t>
      </w:r>
      <w:r w:rsidRPr="00151BFA">
        <w:rPr>
          <w:rFonts w:ascii="Arial" w:hAnsi="Arial" w:cs="Arial"/>
          <w:color w:val="FF0000"/>
        </w:rPr>
        <w:t>e University of Nebraska</w:t>
      </w:r>
      <w:r w:rsidR="00C144BA">
        <w:rPr>
          <w:rFonts w:ascii="Arial" w:hAnsi="Arial" w:cs="Arial"/>
          <w:color w:val="FF0000"/>
        </w:rPr>
        <w:t>-</w:t>
      </w:r>
      <w:r w:rsidRPr="00151BFA">
        <w:rPr>
          <w:rFonts w:ascii="Arial" w:hAnsi="Arial" w:cs="Arial"/>
          <w:color w:val="FF0000"/>
        </w:rPr>
        <w:t xml:space="preserve">Lincoln. </w:t>
      </w:r>
      <w:r w:rsidRPr="00151BFA">
        <w:rPr>
          <w:rFonts w:ascii="Arial" w:hAnsi="Arial" w:cs="Arial"/>
        </w:rPr>
        <w:t xml:space="preserve">It is the primary intimate non-research space for teaching and learning, and constitutes the essential fabric </w:t>
      </w:r>
      <w:r w:rsidRPr="00151BFA">
        <w:rPr>
          <w:rFonts w:ascii="Arial" w:hAnsi="Arial" w:cs="Arial"/>
          <w:color w:val="FF0000"/>
        </w:rPr>
        <w:t xml:space="preserve">of the UNL experience </w:t>
      </w:r>
      <w:r w:rsidRPr="00151BFA">
        <w:rPr>
          <w:rFonts w:ascii="Arial" w:hAnsi="Arial" w:cs="Arial"/>
        </w:rPr>
        <w:t>for students and their instructors. Their fundamentals are universal; everyone must be able to get in and out safely and easily, everyone must be able to see and to hear clearly and without undue strain, and everyone must have adequate equipment for their tasks. Their realization, though, is highly variable and has become increasingly complex with the introduction of digital technologies for instruction. In keeping with this, the quality, functionality, and maintenance of classrooms and lecture halls are a high campus priority.</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 xml:space="preserve">General Assignment versus Departmental Classrooms: </w:t>
      </w:r>
    </w:p>
    <w:p w:rsidR="00151BFA" w:rsidRPr="00151BFA" w:rsidRDefault="00151BFA" w:rsidP="00151BFA">
      <w:pPr>
        <w:spacing w:after="200" w:line="276" w:lineRule="auto"/>
        <w:contextualSpacing/>
        <w:jc w:val="both"/>
        <w:outlineLvl w:val="0"/>
        <w:rPr>
          <w:rFonts w:ascii="Arial" w:hAnsi="Arial" w:cs="Arial"/>
        </w:rPr>
      </w:pPr>
      <w:r w:rsidRPr="00151BFA">
        <w:rPr>
          <w:rFonts w:ascii="Arial" w:hAnsi="Arial" w:cs="Arial"/>
        </w:rPr>
        <w:t>When working on classroom projects, it is necessary to know if the space is a General Assignment Classroom or a Departmental Classroom or Lab.</w:t>
      </w:r>
    </w:p>
    <w:p w:rsidR="00151BFA" w:rsidRPr="00151BFA" w:rsidRDefault="00151BFA" w:rsidP="00151BFA">
      <w:pPr>
        <w:spacing w:after="200" w:line="276" w:lineRule="auto"/>
        <w:contextualSpacing/>
        <w:jc w:val="both"/>
        <w:rPr>
          <w:rFonts w:ascii="Arial" w:hAnsi="Arial" w:cs="Arial"/>
          <w:b/>
          <w:i/>
        </w:rPr>
      </w:pPr>
    </w:p>
    <w:p w:rsidR="00151BFA" w:rsidRPr="00151BFA" w:rsidRDefault="00151BFA" w:rsidP="00151BFA">
      <w:pPr>
        <w:spacing w:after="200" w:line="276" w:lineRule="auto"/>
        <w:contextualSpacing/>
        <w:jc w:val="both"/>
        <w:rPr>
          <w:rFonts w:ascii="Arial" w:hAnsi="Arial" w:cs="Arial"/>
          <w:b/>
          <w:i/>
        </w:rPr>
      </w:pPr>
    </w:p>
    <w:p w:rsidR="00151BFA" w:rsidRPr="00151BFA" w:rsidRDefault="00151BFA" w:rsidP="00151BFA">
      <w:pPr>
        <w:spacing w:after="200" w:line="276" w:lineRule="auto"/>
        <w:contextualSpacing/>
        <w:jc w:val="both"/>
        <w:rPr>
          <w:rFonts w:ascii="Arial" w:hAnsi="Arial" w:cs="Arial"/>
          <w:u w:val="single"/>
        </w:rPr>
      </w:pPr>
      <w:r w:rsidRPr="00151BFA">
        <w:rPr>
          <w:rFonts w:ascii="Arial" w:hAnsi="Arial" w:cs="Arial"/>
          <w:b/>
          <w:i/>
          <w:u w:val="single"/>
        </w:rPr>
        <w:t>General Assignment Classrooms:</w:t>
      </w:r>
      <w:r w:rsidRPr="00151BFA">
        <w:rPr>
          <w:rFonts w:ascii="Arial" w:hAnsi="Arial" w:cs="Arial"/>
          <w:u w:val="single"/>
        </w:rPr>
        <w:t xml:space="preserve"> </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The </w:t>
      </w:r>
      <w:r w:rsidR="0044380F">
        <w:rPr>
          <w:rFonts w:ascii="Arial" w:hAnsi="Arial" w:cs="Arial"/>
        </w:rPr>
        <w:t xml:space="preserve">classrooms on the UNL campus </w:t>
      </w:r>
      <w:r w:rsidRPr="00151BFA">
        <w:rPr>
          <w:rFonts w:ascii="Arial" w:hAnsi="Arial" w:cs="Arial"/>
        </w:rPr>
        <w:t xml:space="preserve">include small classrooms, medium size classrooms, Lecture Halls, and </w:t>
      </w:r>
      <w:r w:rsidR="0044380F">
        <w:rPr>
          <w:rFonts w:ascii="Arial" w:hAnsi="Arial" w:cs="Arial"/>
        </w:rPr>
        <w:t>Auditoriums</w:t>
      </w:r>
      <w:r w:rsidRPr="00151BFA">
        <w:rPr>
          <w:rFonts w:ascii="Arial" w:hAnsi="Arial" w:cs="Arial"/>
        </w:rPr>
        <w:t xml:space="preserve">. They are located across the campus in almost every major building. New construction and renovations often involve combinations of several funding sources such as departmental, gift, and state. </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Authority to Make Decisions</w:t>
      </w:r>
      <w:r w:rsidRPr="00151BFA">
        <w:rPr>
          <w:rFonts w:ascii="Arial" w:hAnsi="Arial" w:cs="Arial"/>
          <w:b/>
        </w:rPr>
        <w:t>:</w:t>
      </w:r>
      <w:r w:rsidRPr="00151BFA">
        <w:rPr>
          <w:rFonts w:ascii="Arial" w:hAnsi="Arial" w:cs="Arial"/>
        </w:rPr>
        <w:t xml:space="preserve">  These general instructional spaces are considered the assignment of the </w:t>
      </w:r>
      <w:r w:rsidR="0044380F">
        <w:rPr>
          <w:rFonts w:ascii="Arial" w:hAnsi="Arial" w:cs="Arial"/>
        </w:rPr>
        <w:t>Chancellor</w:t>
      </w:r>
      <w:r w:rsidRPr="00151BFA">
        <w:rPr>
          <w:rFonts w:ascii="Arial" w:hAnsi="Arial" w:cs="Arial"/>
        </w:rPr>
        <w:t xml:space="preserve">. All decisions are made by representatives of the </w:t>
      </w:r>
      <w:r w:rsidR="0044380F">
        <w:rPr>
          <w:rFonts w:ascii="Arial" w:hAnsi="Arial" w:cs="Arial"/>
        </w:rPr>
        <w:t>Chancellor’s</w:t>
      </w:r>
      <w:r w:rsidRPr="00151BFA">
        <w:rPr>
          <w:rFonts w:ascii="Arial" w:hAnsi="Arial" w:cs="Arial"/>
        </w:rPr>
        <w:t xml:space="preserve"> Office. </w:t>
      </w:r>
      <w:r w:rsidRPr="00151BFA">
        <w:rPr>
          <w:rFonts w:ascii="Arial" w:hAnsi="Arial" w:cs="Arial"/>
          <w:i/>
          <w:color w:val="FF0000"/>
        </w:rPr>
        <w:t xml:space="preserve">The Campus Classroom Planning Advisors </w:t>
      </w:r>
      <w:proofErr w:type="gramStart"/>
      <w:r w:rsidRPr="00151BFA">
        <w:rPr>
          <w:rFonts w:ascii="Arial" w:hAnsi="Arial" w:cs="Arial"/>
          <w:i/>
          <w:color w:val="FF0000"/>
        </w:rPr>
        <w:t>Group</w:t>
      </w:r>
      <w:r w:rsidR="00CA0D9F">
        <w:rPr>
          <w:rFonts w:ascii="Arial" w:hAnsi="Arial" w:cs="Arial"/>
          <w:i/>
          <w:color w:val="FF0000"/>
        </w:rPr>
        <w:t>(</w:t>
      </w:r>
      <w:proofErr w:type="gramEnd"/>
      <w:r w:rsidR="00CA0D9F">
        <w:rPr>
          <w:rFonts w:ascii="Arial" w:hAnsi="Arial" w:cs="Arial"/>
          <w:i/>
          <w:color w:val="FF0000"/>
        </w:rPr>
        <w:t>CCPAG)</w:t>
      </w:r>
      <w:r w:rsidRPr="00151BFA">
        <w:rPr>
          <w:rFonts w:ascii="Arial" w:hAnsi="Arial" w:cs="Arial"/>
          <w:color w:val="FF0000"/>
        </w:rPr>
        <w:t xml:space="preserve"> </w:t>
      </w:r>
      <w:r w:rsidRPr="00151BFA">
        <w:rPr>
          <w:rFonts w:ascii="Arial" w:hAnsi="Arial" w:cs="Arial"/>
        </w:rPr>
        <w:t xml:space="preserve">speaks for the </w:t>
      </w:r>
      <w:r w:rsidR="00CA0D9F">
        <w:rPr>
          <w:rFonts w:ascii="Arial" w:hAnsi="Arial" w:cs="Arial"/>
        </w:rPr>
        <w:t>Chancellor</w:t>
      </w:r>
      <w:r w:rsidRPr="00151BFA">
        <w:rPr>
          <w:rFonts w:ascii="Arial" w:hAnsi="Arial" w:cs="Arial"/>
        </w:rPr>
        <w:t xml:space="preserve">’s Office; this group is composed of one representative each from: </w:t>
      </w:r>
      <w:r w:rsidRPr="00151BFA">
        <w:rPr>
          <w:rFonts w:ascii="Arial" w:hAnsi="Arial" w:cs="Arial"/>
          <w:color w:val="FF0000"/>
        </w:rPr>
        <w:t xml:space="preserve">FMS/OR, </w:t>
      </w:r>
      <w:r w:rsidRPr="00151BFA">
        <w:rPr>
          <w:rFonts w:ascii="Arial" w:hAnsi="Arial" w:cs="Arial"/>
          <w:i/>
          <w:color w:val="FF0000"/>
        </w:rPr>
        <w:t xml:space="preserve">Classrooms and Conferences Media </w:t>
      </w:r>
      <w:r w:rsidRPr="00151BFA">
        <w:rPr>
          <w:rFonts w:ascii="Arial" w:hAnsi="Arial" w:cs="Arial"/>
          <w:i/>
          <w:color w:val="FF0000"/>
        </w:rPr>
        <w:lastRenderedPageBreak/>
        <w:t>Engineering (CCME),</w:t>
      </w:r>
      <w:r w:rsidRPr="00151BFA">
        <w:rPr>
          <w:rFonts w:ascii="Arial" w:hAnsi="Arial" w:cs="Arial"/>
          <w:color w:val="FF0000"/>
        </w:rPr>
        <w:t xml:space="preserve"> and </w:t>
      </w:r>
      <w:r w:rsidRPr="00151BFA">
        <w:rPr>
          <w:rFonts w:ascii="Arial" w:hAnsi="Arial" w:cs="Arial"/>
          <w:i/>
          <w:color w:val="FF0000"/>
        </w:rPr>
        <w:t>Facility Management &amp; Planning (FMP)</w:t>
      </w:r>
      <w:r w:rsidRPr="00151BFA">
        <w:rPr>
          <w:rFonts w:ascii="Arial" w:hAnsi="Arial" w:cs="Arial"/>
          <w:color w:val="FF0000"/>
        </w:rPr>
        <w:t xml:space="preserve">. The FMP </w:t>
      </w:r>
      <w:r w:rsidRPr="00151BFA">
        <w:rPr>
          <w:rFonts w:ascii="Arial" w:hAnsi="Arial" w:cs="Arial"/>
        </w:rPr>
        <w:t xml:space="preserve">representative is the coordinator of this Advisory Group.  The </w:t>
      </w:r>
      <w:r w:rsidR="0044380F">
        <w:rPr>
          <w:rFonts w:ascii="Arial" w:hAnsi="Arial" w:cs="Arial"/>
        </w:rPr>
        <w:t>Chancellor’s Office</w:t>
      </w:r>
      <w:r w:rsidRPr="00151BFA">
        <w:rPr>
          <w:rFonts w:ascii="Arial" w:hAnsi="Arial" w:cs="Arial"/>
        </w:rPr>
        <w:t xml:space="preserve"> maintains and schedules all of the rooms; maintenance is done by F</w:t>
      </w:r>
      <w:r w:rsidR="0044380F">
        <w:rPr>
          <w:rFonts w:ascii="Arial" w:hAnsi="Arial" w:cs="Arial"/>
        </w:rPr>
        <w:t>MP</w:t>
      </w:r>
      <w:r w:rsidRPr="00151BFA">
        <w:rPr>
          <w:rFonts w:ascii="Arial" w:hAnsi="Arial" w:cs="Arial"/>
        </w:rPr>
        <w:t>.</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 xml:space="preserve">Funding Source / Division or Responsibility (DOR): </w:t>
      </w:r>
      <w:r w:rsidRPr="00151BFA">
        <w:rPr>
          <w:rFonts w:ascii="Arial" w:hAnsi="Arial" w:cs="Arial"/>
        </w:rPr>
        <w:t xml:space="preserve">For General Assignment Classrooms, all procurement, installation, operation and maintenance costs are the responsibilities of the </w:t>
      </w:r>
      <w:r w:rsidR="0044380F">
        <w:rPr>
          <w:rFonts w:ascii="Arial" w:hAnsi="Arial" w:cs="Arial"/>
        </w:rPr>
        <w:t>Chancellor’s</w:t>
      </w:r>
      <w:r w:rsidRPr="00151BFA">
        <w:rPr>
          <w:rFonts w:ascii="Arial" w:hAnsi="Arial" w:cs="Arial"/>
        </w:rPr>
        <w:t xml:space="preserve"> Office.</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i/>
        </w:rPr>
      </w:pPr>
      <w:r w:rsidRPr="00151BFA">
        <w:rPr>
          <w:rFonts w:ascii="Arial" w:hAnsi="Arial" w:cs="Arial"/>
          <w:b/>
          <w:i/>
        </w:rPr>
        <w:t>Scheduling:</w:t>
      </w:r>
      <w:r w:rsidRPr="00151BFA">
        <w:rPr>
          <w:rFonts w:ascii="Arial" w:hAnsi="Arial" w:cs="Arial"/>
        </w:rPr>
        <w:t xml:space="preserve">  Major work should be done at winter semester break or the summer session. Work must be coordinated with an F</w:t>
      </w:r>
      <w:r w:rsidR="0044380F">
        <w:rPr>
          <w:rFonts w:ascii="Arial" w:hAnsi="Arial" w:cs="Arial"/>
        </w:rPr>
        <w:t>PC</w:t>
      </w:r>
      <w:r w:rsidRPr="00151BFA">
        <w:rPr>
          <w:rFonts w:ascii="Arial" w:hAnsi="Arial" w:cs="Arial"/>
        </w:rPr>
        <w:t xml:space="preserve"> Project Manager and the respective </w:t>
      </w:r>
      <w:r w:rsidRPr="00151BFA">
        <w:rPr>
          <w:rFonts w:ascii="Arial" w:hAnsi="Arial" w:cs="Arial"/>
          <w:i/>
        </w:rPr>
        <w:t>departmental space or building manager.</w:t>
      </w:r>
    </w:p>
    <w:p w:rsidR="00151BFA" w:rsidRPr="00151BFA" w:rsidRDefault="00151BFA" w:rsidP="00151BFA">
      <w:pPr>
        <w:spacing w:after="200" w:line="276" w:lineRule="auto"/>
        <w:contextualSpacing/>
        <w:jc w:val="both"/>
        <w:rPr>
          <w:rFonts w:ascii="Arial" w:hAnsi="Arial" w:cs="Arial"/>
          <w:i/>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Space Usage:</w:t>
      </w:r>
      <w:r w:rsidRPr="00151BFA">
        <w:rPr>
          <w:rFonts w:ascii="Arial" w:hAnsi="Arial" w:cs="Arial"/>
          <w:i/>
        </w:rPr>
        <w:t xml:space="preserve">  </w:t>
      </w:r>
      <w:r w:rsidRPr="00151BFA">
        <w:rPr>
          <w:rFonts w:ascii="Arial" w:hAnsi="Arial" w:cs="Arial"/>
        </w:rPr>
        <w:t xml:space="preserve">For General Assignment Classrooms, the two overriding concerns are: 1) obtain maximum defined seating capacity, and 2) the primary pedagogy is to deliver a lecture to an audience. </w:t>
      </w:r>
    </w:p>
    <w:p w:rsidR="00151BFA" w:rsidRPr="00151BFA" w:rsidRDefault="00151BFA" w:rsidP="00151BFA">
      <w:pPr>
        <w:spacing w:after="200" w:line="276" w:lineRule="auto"/>
        <w:contextualSpacing/>
        <w:jc w:val="both"/>
        <w:rPr>
          <w:rFonts w:ascii="Arial" w:hAnsi="Arial" w:cs="Arial"/>
          <w:i/>
        </w:rPr>
      </w:pP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b/>
          <w:u w:val="single"/>
        </w:rPr>
      </w:pPr>
      <w:r w:rsidRPr="00151BFA">
        <w:rPr>
          <w:rFonts w:ascii="Arial" w:hAnsi="Arial" w:cs="Arial"/>
          <w:b/>
          <w:i/>
          <w:u w:val="single"/>
        </w:rPr>
        <w:t>Departmental Classrooms and Instructional Labs:</w:t>
      </w:r>
      <w:r w:rsidRPr="00151BFA">
        <w:rPr>
          <w:rFonts w:ascii="Arial" w:hAnsi="Arial" w:cs="Arial"/>
          <w:b/>
          <w:u w:val="single"/>
        </w:rPr>
        <w:t xml:space="preserve"> </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In addition to the </w:t>
      </w:r>
      <w:r w:rsidRPr="00151BFA">
        <w:rPr>
          <w:rFonts w:ascii="Arial" w:hAnsi="Arial" w:cs="Arial"/>
          <w:color w:val="FF0000"/>
        </w:rPr>
        <w:t xml:space="preserve">General Assignment </w:t>
      </w:r>
      <w:r w:rsidRPr="00151BFA">
        <w:rPr>
          <w:rFonts w:ascii="Arial" w:hAnsi="Arial" w:cs="Arial"/>
        </w:rPr>
        <w:t xml:space="preserve">Classrooms, there are also distinct </w:t>
      </w:r>
      <w:r w:rsidRPr="00151BFA">
        <w:rPr>
          <w:rFonts w:ascii="Arial" w:hAnsi="Arial" w:cs="Arial"/>
          <w:i/>
        </w:rPr>
        <w:t>Departmental Classrooms and Instructional Labs</w:t>
      </w:r>
      <w:r w:rsidRPr="00151BFA">
        <w:rPr>
          <w:rFonts w:ascii="Arial" w:hAnsi="Arial" w:cs="Arial"/>
          <w:b/>
        </w:rPr>
        <w:t xml:space="preserve"> </w:t>
      </w:r>
      <w:r w:rsidRPr="00151BFA">
        <w:rPr>
          <w:rFonts w:ascii="Arial" w:hAnsi="Arial" w:cs="Arial"/>
        </w:rPr>
        <w:t xml:space="preserve">in almost every academic building. </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Authority to Make Decisions</w:t>
      </w:r>
      <w:r w:rsidRPr="00151BFA">
        <w:rPr>
          <w:rFonts w:ascii="Arial" w:hAnsi="Arial" w:cs="Arial"/>
          <w:b/>
        </w:rPr>
        <w:t>:</w:t>
      </w:r>
      <w:r w:rsidRPr="00151BFA">
        <w:rPr>
          <w:rFonts w:ascii="Arial" w:hAnsi="Arial" w:cs="Arial"/>
        </w:rPr>
        <w:t xml:space="preserve">  These departmental classrooms and instructional labs are assigned to specific college departments, and maintenance and control is the responsibility of the respective department.  </w:t>
      </w:r>
    </w:p>
    <w:p w:rsidR="00151BFA" w:rsidRPr="00151BFA" w:rsidRDefault="00151BFA" w:rsidP="00151BFA">
      <w:pPr>
        <w:spacing w:after="200" w:line="276" w:lineRule="auto"/>
        <w:contextualSpacing/>
        <w:jc w:val="both"/>
        <w:outlineLvl w:val="0"/>
        <w:rPr>
          <w:rFonts w:ascii="Arial" w:hAnsi="Arial" w:cs="Arial"/>
          <w:b/>
          <w:i/>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 xml:space="preserve">Funding Source / </w:t>
      </w:r>
      <w:r w:rsidRPr="00151BFA">
        <w:rPr>
          <w:rFonts w:ascii="Arial" w:hAnsi="Arial" w:cs="Arial"/>
          <w:b/>
          <w:i/>
          <w:color w:val="FF0000"/>
        </w:rPr>
        <w:t>Division of Responsibility (DOR):</w:t>
      </w:r>
      <w:r w:rsidRPr="00151BFA">
        <w:rPr>
          <w:rFonts w:ascii="Arial" w:hAnsi="Arial" w:cs="Arial"/>
          <w:color w:val="FF0000"/>
        </w:rPr>
        <w:t xml:space="preserve"> </w:t>
      </w:r>
      <w:r w:rsidRPr="00151BFA">
        <w:rPr>
          <w:rFonts w:ascii="Arial" w:hAnsi="Arial" w:cs="Arial"/>
        </w:rPr>
        <w:t xml:space="preserve"> For Departmental Instruction Spaces, it is the responsibility of the respective academic department to provide approved FF&amp;E (furniture fixtures, and equipment) procurement and installation, as well as general operating expense and maintenance costs. </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Scheduling:</w:t>
      </w:r>
      <w:r w:rsidR="00CA0D9F">
        <w:rPr>
          <w:rFonts w:ascii="Arial" w:hAnsi="Arial" w:cs="Arial"/>
        </w:rPr>
        <w:tab/>
      </w:r>
      <w:r w:rsidRPr="00151BFA">
        <w:rPr>
          <w:rFonts w:ascii="Arial" w:hAnsi="Arial" w:cs="Arial"/>
        </w:rPr>
        <w:t>Departmental space is ultimately the total responsibility of the department.</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Space Usage:</w:t>
      </w:r>
      <w:r w:rsidRPr="00151BFA">
        <w:rPr>
          <w:rFonts w:ascii="Arial" w:hAnsi="Arial" w:cs="Arial"/>
          <w:i/>
        </w:rPr>
        <w:t xml:space="preserve">  </w:t>
      </w:r>
      <w:r w:rsidRPr="00151BFA">
        <w:rPr>
          <w:rFonts w:ascii="Arial" w:hAnsi="Arial" w:cs="Arial"/>
        </w:rPr>
        <w:t>Departmental classrooms and instructional spaces are more involved with labs, specialized curriculum tools, and a more complex or focused pedagogy. The traditional term of Lab or Laboratory used to imply a “wet lab environment”.  This is no longer the case and the meaning is now much broader to include a computer “lab”, “dry lab”, or any instructional space with experimenting, research, testing, or practice</w:t>
      </w:r>
      <w:r w:rsidRPr="00151BFA">
        <w:rPr>
          <w:rFonts w:ascii="Calibri" w:hAnsi="Calibri"/>
          <w:sz w:val="22"/>
          <w:szCs w:val="22"/>
        </w:rPr>
        <w:t xml:space="preserve"> </w:t>
      </w:r>
      <w:r w:rsidRPr="00151BFA">
        <w:rPr>
          <w:rFonts w:ascii="Arial" w:hAnsi="Arial" w:cs="Arial"/>
        </w:rPr>
        <w:t xml:space="preserve">that does not require the excessive utility infrastructure that a traditional “wet lab” would demand. One contemporary example is the proliferation of departmental computer lab/classrooms. Instructional Labs require very specific equipment, furniture, programming, and supervision. Therefore, it is more efficient for the departments to manage and maintain these rooms than the </w:t>
      </w:r>
      <w:r w:rsidR="00CA0D9F">
        <w:rPr>
          <w:rFonts w:ascii="Arial" w:hAnsi="Arial" w:cs="Arial"/>
        </w:rPr>
        <w:t>Chancellor’</w:t>
      </w:r>
      <w:r w:rsidRPr="00151BFA">
        <w:rPr>
          <w:rFonts w:ascii="Arial" w:hAnsi="Arial" w:cs="Arial"/>
        </w:rPr>
        <w:t>s General Classroom Pool.</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Instructional Lab planning is not as standardized as General Classroom, Lecture Hall, or Theater design. Instructional Labs provide a very specific educative focus often requiring highly specialized equipment. Planning each Instructional Lab is an exercise in space programming where the client and the pedagogy must be functionally integrated in a space. </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Coordination and Execution of Instructional Space Planning:</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As mentioned above, before work is done on any instructional space on campus two things must be resolved: who controls the space, and who pays.</w:t>
      </w:r>
      <w:r w:rsidR="00CE5D66">
        <w:rPr>
          <w:rFonts w:ascii="Arial" w:hAnsi="Arial" w:cs="Arial"/>
        </w:rPr>
        <w:t xml:space="preserve"> </w:t>
      </w:r>
      <w:r w:rsidRPr="00151BFA">
        <w:rPr>
          <w:rFonts w:ascii="Arial" w:hAnsi="Arial" w:cs="Arial"/>
        </w:rPr>
        <w:t xml:space="preserve"> </w:t>
      </w:r>
      <w:r w:rsidR="00CE5D66">
        <w:rPr>
          <w:rFonts w:ascii="Arial" w:hAnsi="Arial" w:cs="Arial"/>
        </w:rPr>
        <w:t>I</w:t>
      </w:r>
      <w:r w:rsidRPr="00151BFA">
        <w:rPr>
          <w:rFonts w:ascii="Arial" w:hAnsi="Arial" w:cs="Arial"/>
        </w:rPr>
        <w:t xml:space="preserve">t is critical to know the correct answer to both of these space-use questions. Next, the question of who pays can require some questioning and knowledge about the type of work being proposed. Simple maintenance and/or equipment upgrade costs will either go to the </w:t>
      </w:r>
      <w:r w:rsidR="00CE5D66">
        <w:rPr>
          <w:rFonts w:ascii="Arial" w:hAnsi="Arial" w:cs="Arial"/>
        </w:rPr>
        <w:t>Chancellor</w:t>
      </w:r>
      <w:r w:rsidRPr="00151BFA">
        <w:rPr>
          <w:rFonts w:ascii="Arial" w:hAnsi="Arial" w:cs="Arial"/>
        </w:rPr>
        <w:t xml:space="preserve"> or the Department. Major </w:t>
      </w:r>
      <w:r w:rsidRPr="00151BFA">
        <w:rPr>
          <w:rFonts w:ascii="Arial" w:hAnsi="Arial" w:cs="Arial"/>
        </w:rPr>
        <w:lastRenderedPageBreak/>
        <w:t xml:space="preserve">projects can be funded by another source, such as a gift, a capital program, or a discretionary fund. In these cases the project cost can be totally supported by these funding sources or it can be a combination of the various funding sources with the </w:t>
      </w:r>
      <w:r w:rsidR="00CE5D66">
        <w:rPr>
          <w:rFonts w:ascii="Arial" w:hAnsi="Arial" w:cs="Arial"/>
        </w:rPr>
        <w:t>Chancellor</w:t>
      </w:r>
      <w:r w:rsidRPr="00151BFA">
        <w:rPr>
          <w:rFonts w:ascii="Arial" w:hAnsi="Arial" w:cs="Arial"/>
        </w:rPr>
        <w:t xml:space="preserve"> and Department also making contributions. The funding source(s) is the second major item to be resolved. There are cases where the work can be a capital project, but the </w:t>
      </w:r>
      <w:r w:rsidR="00CE5D66">
        <w:rPr>
          <w:rFonts w:ascii="Arial" w:hAnsi="Arial" w:cs="Arial"/>
        </w:rPr>
        <w:t>Chancellor</w:t>
      </w:r>
      <w:r w:rsidRPr="00151BFA">
        <w:rPr>
          <w:rFonts w:ascii="Arial" w:hAnsi="Arial" w:cs="Arial"/>
        </w:rPr>
        <w:t xml:space="preserve"> or Department will make additional contributions, say for furnishings or special equipment (FF&amp;E) such as Media. The funding sources can also be varied depending on the scope of work. It is most often the responsibility of the </w:t>
      </w:r>
      <w:r w:rsidR="00CE5D66">
        <w:rPr>
          <w:rFonts w:ascii="Arial" w:hAnsi="Arial" w:cs="Arial"/>
        </w:rPr>
        <w:t>FPC</w:t>
      </w:r>
      <w:r w:rsidRPr="00151BFA">
        <w:rPr>
          <w:rFonts w:ascii="Arial" w:hAnsi="Arial" w:cs="Arial"/>
        </w:rPr>
        <w:t xml:space="preserve"> Project </w:t>
      </w:r>
      <w:r w:rsidR="00CE5D66">
        <w:rPr>
          <w:rFonts w:ascii="Arial" w:hAnsi="Arial" w:cs="Arial"/>
        </w:rPr>
        <w:t>Manager</w:t>
      </w:r>
      <w:r w:rsidRPr="00151BFA">
        <w:rPr>
          <w:rFonts w:ascii="Arial" w:hAnsi="Arial" w:cs="Arial"/>
        </w:rPr>
        <w:t xml:space="preserve"> to determine the scope of work, the funding sources, project budget, and those persons on the project planning team.</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i/>
        </w:rPr>
      </w:pPr>
      <w:r w:rsidRPr="00151BFA">
        <w:rPr>
          <w:rFonts w:ascii="Arial" w:hAnsi="Arial" w:cs="Arial"/>
        </w:rPr>
        <w:t xml:space="preserve">For all work in General Assignment Classrooms the scope of work is determined by input from the </w:t>
      </w:r>
      <w:r w:rsidR="00CE5D66">
        <w:rPr>
          <w:rFonts w:ascii="Arial" w:hAnsi="Arial" w:cs="Arial"/>
          <w:i/>
          <w:color w:val="FF0000"/>
        </w:rPr>
        <w:t>CCPAG</w:t>
      </w:r>
      <w:r w:rsidRPr="00151BFA">
        <w:rPr>
          <w:rFonts w:ascii="Arial" w:hAnsi="Arial" w:cs="Arial"/>
          <w:i/>
          <w:color w:val="FF0000"/>
        </w:rPr>
        <w:t xml:space="preserve"> (see above).</w:t>
      </w:r>
      <w:r w:rsidRPr="00151BFA">
        <w:rPr>
          <w:rFonts w:ascii="Arial" w:hAnsi="Arial" w:cs="Arial"/>
          <w:color w:val="FF0000"/>
        </w:rPr>
        <w:t xml:space="preserve"> </w:t>
      </w:r>
      <w:r w:rsidRPr="00151BFA">
        <w:rPr>
          <w:rFonts w:ascii="Arial" w:hAnsi="Arial" w:cs="Arial"/>
        </w:rPr>
        <w:t>For Departmental work the point of contact is typically the Departmental Space Manager, or the Departmental Business Manager, along with the appropriate faculty, staff, and F</w:t>
      </w:r>
      <w:r w:rsidR="00CE5D66">
        <w:rPr>
          <w:rFonts w:ascii="Arial" w:hAnsi="Arial" w:cs="Arial"/>
        </w:rPr>
        <w:t>PC</w:t>
      </w:r>
      <w:r w:rsidRPr="00151BFA">
        <w:rPr>
          <w:rFonts w:ascii="Arial" w:hAnsi="Arial" w:cs="Arial"/>
        </w:rPr>
        <w:t xml:space="preserve"> Planning Coordinator. </w:t>
      </w:r>
    </w:p>
    <w:p w:rsidR="00151BFA" w:rsidRPr="00151BFA" w:rsidRDefault="00151BFA" w:rsidP="00151BFA">
      <w:pPr>
        <w:spacing w:after="200" w:line="276" w:lineRule="auto"/>
        <w:contextualSpacing/>
        <w:jc w:val="both"/>
        <w:rPr>
          <w:rFonts w:ascii="Arial" w:hAnsi="Arial" w:cs="Arial"/>
          <w:i/>
        </w:rPr>
      </w:pPr>
    </w:p>
    <w:p w:rsidR="00151BFA" w:rsidRPr="00151BFA" w:rsidRDefault="00151BFA" w:rsidP="00151BFA">
      <w:pPr>
        <w:spacing w:after="200" w:line="276" w:lineRule="auto"/>
        <w:contextualSpacing/>
        <w:jc w:val="both"/>
        <w:rPr>
          <w:rFonts w:ascii="Arial" w:hAnsi="Arial" w:cs="Arial"/>
          <w:b/>
          <w:i/>
        </w:rPr>
      </w:pPr>
      <w:r w:rsidRPr="00151BFA">
        <w:rPr>
          <w:rFonts w:ascii="Arial" w:hAnsi="Arial" w:cs="Arial"/>
          <w:b/>
          <w:i/>
        </w:rPr>
        <w:t>Programming Guidelines by Classroom Size:</w:t>
      </w:r>
    </w:p>
    <w:p w:rsidR="00151BFA" w:rsidRPr="00151BFA" w:rsidRDefault="00151BFA" w:rsidP="00151BFA">
      <w:pPr>
        <w:spacing w:after="200" w:line="276" w:lineRule="auto"/>
        <w:contextualSpacing/>
        <w:jc w:val="both"/>
        <w:rPr>
          <w:rFonts w:ascii="Arial" w:hAnsi="Arial" w:cs="Arial"/>
          <w:b/>
          <w:i/>
        </w:rPr>
      </w:pPr>
    </w:p>
    <w:p w:rsidR="00151BFA" w:rsidRPr="00151BFA" w:rsidRDefault="00151BFA" w:rsidP="00151BFA">
      <w:pPr>
        <w:spacing w:after="200" w:line="276" w:lineRule="auto"/>
        <w:contextualSpacing/>
        <w:jc w:val="both"/>
        <w:rPr>
          <w:rFonts w:ascii="Arial" w:hAnsi="Arial" w:cs="Arial"/>
          <w:b/>
          <w:i/>
        </w:rPr>
      </w:pPr>
      <w:r w:rsidRPr="00151BFA">
        <w:rPr>
          <w:rFonts w:ascii="Arial" w:hAnsi="Arial" w:cs="Arial"/>
          <w:b/>
          <w:i/>
        </w:rPr>
        <w:t xml:space="preserve">Small Classrooms: </w:t>
      </w:r>
    </w:p>
    <w:p w:rsidR="00151BFA" w:rsidRPr="00151BFA" w:rsidRDefault="00151BFA" w:rsidP="00151BFA">
      <w:pPr>
        <w:spacing w:after="200" w:line="276" w:lineRule="auto"/>
        <w:contextualSpacing/>
        <w:jc w:val="both"/>
        <w:rPr>
          <w:rFonts w:ascii="Arial" w:hAnsi="Arial" w:cs="Arial"/>
          <w:b/>
        </w:rPr>
      </w:pPr>
      <w:r w:rsidRPr="00151BFA">
        <w:rPr>
          <w:rFonts w:ascii="Arial" w:hAnsi="Arial" w:cs="Arial"/>
        </w:rPr>
        <w:t>These classrooms have less than 49 movable tablet arm chairs (MTAC) and require one exit/entrance. The seating allowance is 16 sq. ft. /chair, which includes isle space beside the chair, but not the instructional area. Instructional area is a square foot allowance base on teaching requirements, but it is typically simple lecturing. Standard equipment in these rooms shall include, but not be limited to:</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 xml:space="preserve">A white board across the entire instructional wall with a switched fluorescent light across the entire top of the board. </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lastRenderedPageBreak/>
        <w:t xml:space="preserve">A manual projection screen centered over the </w:t>
      </w:r>
      <w:r w:rsidR="009457D9">
        <w:rPr>
          <w:rFonts w:ascii="Arial" w:hAnsi="Arial" w:cs="Arial"/>
        </w:rPr>
        <w:t>white</w:t>
      </w:r>
      <w:r w:rsidRPr="00151BFA">
        <w:rPr>
          <w:rFonts w:ascii="Arial" w:hAnsi="Arial" w:cs="Arial"/>
        </w:rPr>
        <w:t xml:space="preserve">board. This will require standoff brackets to clear the </w:t>
      </w:r>
      <w:r w:rsidR="009457D9">
        <w:rPr>
          <w:rFonts w:ascii="Arial" w:hAnsi="Arial" w:cs="Arial"/>
        </w:rPr>
        <w:t>white</w:t>
      </w:r>
      <w:r w:rsidRPr="00151BFA">
        <w:rPr>
          <w:rFonts w:ascii="Arial" w:hAnsi="Arial" w:cs="Arial"/>
        </w:rPr>
        <w:t xml:space="preserve">board lighting, or it can be mounted in a lighting “soffit” over the </w:t>
      </w:r>
      <w:r w:rsidR="009457D9">
        <w:rPr>
          <w:rFonts w:ascii="Arial" w:hAnsi="Arial" w:cs="Arial"/>
        </w:rPr>
        <w:t>white</w:t>
      </w:r>
      <w:r w:rsidRPr="00151BFA">
        <w:rPr>
          <w:rFonts w:ascii="Arial" w:hAnsi="Arial" w:cs="Arial"/>
        </w:rPr>
        <w:t>board (preferred)</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An overhead projector on a cart</w:t>
      </w:r>
      <w:r w:rsidR="009457D9">
        <w:rPr>
          <w:rFonts w:ascii="Arial" w:hAnsi="Arial" w:cs="Arial"/>
        </w:rPr>
        <w:t>.</w:t>
      </w:r>
    </w:p>
    <w:p w:rsidR="00151BFA" w:rsidRPr="00E85594" w:rsidRDefault="00151BFA" w:rsidP="00151BFA">
      <w:pPr>
        <w:numPr>
          <w:ilvl w:val="0"/>
          <w:numId w:val="16"/>
        </w:numPr>
        <w:spacing w:after="200" w:line="276" w:lineRule="auto"/>
        <w:contextualSpacing/>
        <w:jc w:val="both"/>
        <w:rPr>
          <w:rFonts w:ascii="Arial" w:hAnsi="Arial" w:cs="Arial"/>
          <w:highlight w:val="yellow"/>
        </w:rPr>
      </w:pPr>
      <w:r w:rsidRPr="00E85594">
        <w:rPr>
          <w:rFonts w:ascii="Arial" w:hAnsi="Arial" w:cs="Arial"/>
          <w:highlight w:val="yellow"/>
        </w:rPr>
        <w:t>The campus standard MTAC is the</w:t>
      </w:r>
      <w:r w:rsidR="009457D9" w:rsidRPr="00E85594">
        <w:rPr>
          <w:rFonts w:ascii="Arial" w:hAnsi="Arial" w:cs="Arial"/>
          <w:highlight w:val="yellow"/>
        </w:rPr>
        <w:t>……</w:t>
      </w:r>
      <w:r w:rsidRPr="00E85594">
        <w:rPr>
          <w:rFonts w:ascii="Arial" w:hAnsi="Arial" w:cs="Arial"/>
          <w:highlight w:val="yellow"/>
        </w:rPr>
        <w:t xml:space="preserve"> These MTAC are purchased through the Campus P</w:t>
      </w:r>
      <w:r w:rsidR="009457D9" w:rsidRPr="00E85594">
        <w:rPr>
          <w:rFonts w:ascii="Arial" w:hAnsi="Arial" w:cs="Arial"/>
          <w:highlight w:val="yellow"/>
        </w:rPr>
        <w:t>rocurement</w:t>
      </w:r>
      <w:r w:rsidRPr="00E85594">
        <w:rPr>
          <w:rFonts w:ascii="Arial" w:hAnsi="Arial" w:cs="Arial"/>
          <w:highlight w:val="yellow"/>
        </w:rPr>
        <w:t xml:space="preserve"> Office on an existing pre-negotiated furniture contract.</w:t>
      </w:r>
    </w:p>
    <w:p w:rsidR="00151BFA" w:rsidRPr="00E85594" w:rsidRDefault="00151BFA" w:rsidP="00151BFA">
      <w:pPr>
        <w:numPr>
          <w:ilvl w:val="0"/>
          <w:numId w:val="16"/>
        </w:numPr>
        <w:spacing w:after="200" w:line="276" w:lineRule="auto"/>
        <w:contextualSpacing/>
        <w:jc w:val="both"/>
        <w:rPr>
          <w:rFonts w:ascii="Arial" w:hAnsi="Arial" w:cs="Arial"/>
          <w:highlight w:val="yellow"/>
        </w:rPr>
      </w:pPr>
      <w:r w:rsidRPr="00E85594">
        <w:rPr>
          <w:rFonts w:ascii="Arial" w:hAnsi="Arial" w:cs="Arial"/>
          <w:highlight w:val="yellow"/>
        </w:rPr>
        <w:t xml:space="preserve">The instructor’s table is also a </w:t>
      </w:r>
      <w:r w:rsidR="009457D9" w:rsidRPr="00E85594">
        <w:rPr>
          <w:rFonts w:ascii="Arial" w:hAnsi="Arial" w:cs="Arial"/>
          <w:highlight w:val="yellow"/>
        </w:rPr>
        <w:t>…</w:t>
      </w:r>
      <w:r w:rsidRPr="00E85594">
        <w:rPr>
          <w:rFonts w:ascii="Arial" w:hAnsi="Arial" w:cs="Arial"/>
          <w:highlight w:val="yellow"/>
        </w:rPr>
        <w:t xml:space="preserve">. The instructor’s side chair is a </w:t>
      </w:r>
      <w:r w:rsidR="009457D9" w:rsidRPr="00E85594">
        <w:rPr>
          <w:rFonts w:ascii="Arial" w:hAnsi="Arial" w:cs="Arial"/>
          <w:highlight w:val="yellow"/>
        </w:rPr>
        <w:t>…..</w:t>
      </w:r>
      <w:r w:rsidRPr="00E85594">
        <w:rPr>
          <w:rFonts w:ascii="Arial" w:hAnsi="Arial" w:cs="Arial"/>
          <w:highlight w:val="yellow"/>
        </w:rPr>
        <w:t>.</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 xml:space="preserve">Room lighting should be fluorescent strips in rows parallel to the instructional end of the room. The rows should be switched in banks; closest to the chalk board as one switch, with the other rows divided on two other switches. Row switches should have room occupancy sensors. For new construction, use dimmable fluorescent lighting.  For additional lighting standard information see section entitled </w:t>
      </w:r>
      <w:r w:rsidRPr="00151BFA">
        <w:rPr>
          <w:rFonts w:ascii="Arial" w:hAnsi="Arial" w:cs="Arial"/>
          <w:i/>
        </w:rPr>
        <w:t>Lighting, Interior and Emergency</w:t>
      </w:r>
      <w:r w:rsidRPr="00151BFA">
        <w:rPr>
          <w:rFonts w:ascii="Arial" w:hAnsi="Arial" w:cs="Arial"/>
        </w:rPr>
        <w:t>.</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Floor covering is VCT</w:t>
      </w:r>
      <w:r w:rsidR="009457D9">
        <w:rPr>
          <w:rFonts w:ascii="Arial" w:hAnsi="Arial" w:cs="Arial"/>
        </w:rPr>
        <w:t xml:space="preserve"> or carpet</w:t>
      </w:r>
      <w:r w:rsidRPr="00151BFA">
        <w:rPr>
          <w:rFonts w:ascii="Arial" w:hAnsi="Arial" w:cs="Arial"/>
        </w:rPr>
        <w:t>.</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 xml:space="preserve">Partition types and wall finishes should be selected based on durability and maintenance, as well as appearance.  Utilize materials that minimize wear from the impact of high volumes of traffic in and out of the classroom and lecture spaces.    </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Room should have air conditioning, heat, and room thermostat(s).</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 xml:space="preserve">One of the great potentials of the campus plan is the visual dynamic between interior activities and the outside. Activating this visual connection is one way to physically manifest the whole notion of “access” at the heart of strategic planning.  Daylight must be maintained in all occupied spaces, and windows should have darkening </w:t>
      </w:r>
      <w:r w:rsidRPr="00151BFA">
        <w:rPr>
          <w:rFonts w:ascii="Arial" w:hAnsi="Arial" w:cs="Arial"/>
        </w:rPr>
        <w:lastRenderedPageBreak/>
        <w:t xml:space="preserve">shades, either blinds or “Roman” type shade controls. </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Coat hooks are not provided in classrooms.</w:t>
      </w:r>
    </w:p>
    <w:p w:rsidR="00151BFA" w:rsidRPr="00151BFA" w:rsidRDefault="00151BFA" w:rsidP="00151BFA">
      <w:pPr>
        <w:numPr>
          <w:ilvl w:val="0"/>
          <w:numId w:val="16"/>
        </w:numPr>
        <w:spacing w:after="200" w:line="276" w:lineRule="auto"/>
        <w:contextualSpacing/>
        <w:jc w:val="both"/>
        <w:rPr>
          <w:rFonts w:ascii="Arial" w:hAnsi="Arial" w:cs="Arial"/>
        </w:rPr>
      </w:pPr>
      <w:r w:rsidRPr="00151BFA">
        <w:rPr>
          <w:rFonts w:ascii="Arial" w:hAnsi="Arial" w:cs="Arial"/>
        </w:rPr>
        <w:t>Americans with Disabilities Act (ADA) accessible accommodations are made by moving the MTAC when required. If an adjustable ADA accessible table is required, then the Class Schedule Office will have a special table provided for that semester.</w:t>
      </w:r>
    </w:p>
    <w:p w:rsidR="00151BFA" w:rsidRPr="00151BFA" w:rsidRDefault="00151BFA" w:rsidP="00151BFA">
      <w:pPr>
        <w:spacing w:after="200" w:line="276" w:lineRule="auto"/>
        <w:ind w:left="360"/>
        <w:contextualSpacing/>
        <w:jc w:val="both"/>
        <w:rPr>
          <w:rFonts w:ascii="Arial" w:hAnsi="Arial" w:cs="Arial"/>
        </w:rPr>
      </w:pPr>
    </w:p>
    <w:p w:rsidR="00151BFA" w:rsidRDefault="00151BFA" w:rsidP="00151BFA">
      <w:pPr>
        <w:spacing w:after="200" w:line="276" w:lineRule="auto"/>
        <w:contextualSpacing/>
        <w:jc w:val="both"/>
        <w:rPr>
          <w:rFonts w:ascii="Arial" w:hAnsi="Arial" w:cs="Arial"/>
        </w:rPr>
      </w:pPr>
      <w:r w:rsidRPr="00151BFA">
        <w:rPr>
          <w:rFonts w:ascii="Arial" w:hAnsi="Arial" w:cs="Arial"/>
        </w:rPr>
        <w:t xml:space="preserve">For all General Assignment Classrooms, regardless of size, maintaining those items listed above, classroom interior finishes and equipment is the responsibility of the </w:t>
      </w:r>
      <w:r w:rsidR="009457D9">
        <w:rPr>
          <w:rFonts w:ascii="Arial" w:hAnsi="Arial" w:cs="Arial"/>
        </w:rPr>
        <w:t>Chancellor</w:t>
      </w:r>
      <w:r w:rsidRPr="00151BFA">
        <w:rPr>
          <w:rFonts w:ascii="Arial" w:hAnsi="Arial" w:cs="Arial"/>
        </w:rPr>
        <w:t>’s Office through F</w:t>
      </w:r>
      <w:r w:rsidR="009457D9">
        <w:rPr>
          <w:rFonts w:ascii="Arial" w:hAnsi="Arial" w:cs="Arial"/>
        </w:rPr>
        <w:t>MP</w:t>
      </w:r>
      <w:r w:rsidRPr="00151BFA">
        <w:rPr>
          <w:rFonts w:ascii="Arial" w:hAnsi="Arial" w:cs="Arial"/>
        </w:rPr>
        <w:t xml:space="preserve">. </w:t>
      </w:r>
    </w:p>
    <w:p w:rsidR="009457D9" w:rsidRPr="00151BFA" w:rsidRDefault="009457D9"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Medium Size Classroom:</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This type of classroom has all of the features of a small classroom above, except the seating capacity </w:t>
      </w:r>
      <w:proofErr w:type="gramStart"/>
      <w:r w:rsidRPr="00151BFA">
        <w:rPr>
          <w:rFonts w:ascii="Arial" w:hAnsi="Arial" w:cs="Arial"/>
        </w:rPr>
        <w:t>is</w:t>
      </w:r>
      <w:proofErr w:type="gramEnd"/>
      <w:r w:rsidRPr="00151BFA">
        <w:rPr>
          <w:rFonts w:ascii="Arial" w:hAnsi="Arial" w:cs="Arial"/>
        </w:rPr>
        <w:t xml:space="preserve"> 50 to 120 students. </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These rooms must have two entrance/exits.</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 xml:space="preserve">As the seat count increases, it will be necessary to provide seating risers to maintain sightlines to the instructional area. </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 xml:space="preserve">Seating in these rooms can be a mix of MTAC and fixed theater type seats, or all fixed seats. The campus standard for fixed theater type seating is a seat with cast iron “standard” (not a welded sheet steel standard), minimum width of 22 inches, padded seat and back (fire and smoke resistant certification required), and a foot print of 10 sq. ft. / seat, including circulation, but not including the square feet of the instructional area. Refer to </w:t>
      </w:r>
      <w:r w:rsidRPr="00151BFA">
        <w:rPr>
          <w:rFonts w:ascii="Arial" w:hAnsi="Arial" w:cs="Arial"/>
          <w:i/>
        </w:rPr>
        <w:t>Section 12 61 00 – Fixed Audience Seating</w:t>
      </w:r>
      <w:r w:rsidRPr="00151BFA">
        <w:rPr>
          <w:rFonts w:ascii="Arial" w:hAnsi="Arial" w:cs="Arial"/>
        </w:rPr>
        <w:t xml:space="preserve"> within these </w:t>
      </w:r>
      <w:r w:rsidRPr="00151BFA">
        <w:rPr>
          <w:rFonts w:ascii="Arial" w:hAnsi="Arial" w:cs="Arial"/>
          <w:i/>
        </w:rPr>
        <w:t>Standards</w:t>
      </w:r>
      <w:r w:rsidRPr="00151BFA">
        <w:rPr>
          <w:rFonts w:ascii="Arial" w:hAnsi="Arial" w:cs="Arial"/>
        </w:rPr>
        <w:t>. No seating shall be riser mounted; only floor-mounted seating is acceptable.</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 xml:space="preserve">The instructional area in this size of room can vary greatly depending on </w:t>
      </w:r>
      <w:r w:rsidRPr="00151BFA">
        <w:rPr>
          <w:rFonts w:ascii="Arial" w:hAnsi="Arial" w:cs="Arial"/>
        </w:rPr>
        <w:lastRenderedPageBreak/>
        <w:t>the required specialized pedagogy of the departments.</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These rooms will always have a Media Projection System, however, they will have additional projection equipment such as: a dedicated media equipment cabinet, DVD players, ADA assisted listening, sound amplifiers, media cabinet overhead digital projector, projection screen controls, optional lighting controls, and integral security systems. These media systems require an instructional cabinet in the teaching area of the classroom. This cabinet with equipment is provided by CCME and because of electrical requirements its location must be integrated within the planning process. These rooms typically have two motorized projection screens concealed in a lighting soffit above the chalkboard.</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Because of the increased seating capacity and advanced media system, the ceiling height of these rooms becomes critical. When the seating area is “long” then stepped seating is employed to provide improved site lines. In these cases the ceiling height becomes a controlling factor in room planning; this is due to higher minimum projection screen dimensions from the floor. Low floor to floor story heights in many existing buildings will limit the classroom seating capacity because of the increased space requirements for projection screens and interstitial space for mechanical equipment. It is important to consider the existing building limitations before scoping work for large instructional spaces.</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 xml:space="preserve">Because of the size of these rooms, acoustics becomes a concern; therefore the ceilings will be the suspended type with recessed lighting and acoustical tiles. </w:t>
      </w:r>
      <w:r w:rsidRPr="00151BFA">
        <w:rPr>
          <w:rFonts w:ascii="Arial" w:hAnsi="Arial" w:cs="Arial"/>
        </w:rPr>
        <w:lastRenderedPageBreak/>
        <w:t>Additional acoustical panels can be placed on the walls, especially the “rear” wall.</w:t>
      </w:r>
    </w:p>
    <w:p w:rsidR="00151BFA" w:rsidRPr="00151BFA" w:rsidRDefault="00151BFA" w:rsidP="00151BFA">
      <w:pPr>
        <w:numPr>
          <w:ilvl w:val="0"/>
          <w:numId w:val="17"/>
        </w:numPr>
        <w:spacing w:after="200" w:line="276" w:lineRule="auto"/>
        <w:contextualSpacing/>
        <w:jc w:val="both"/>
        <w:rPr>
          <w:rFonts w:ascii="Arial" w:hAnsi="Arial" w:cs="Arial"/>
        </w:rPr>
      </w:pPr>
      <w:r w:rsidRPr="00151BFA">
        <w:rPr>
          <w:rFonts w:ascii="Arial" w:hAnsi="Arial" w:cs="Arial"/>
        </w:rPr>
        <w:t xml:space="preserve">Consult </w:t>
      </w:r>
      <w:smartTag w:uri="urn:schemas-microsoft-com:office:smarttags" w:element="City">
        <w:smartTag w:uri="urn:schemas-microsoft-com:office:smarttags" w:element="place">
          <w:r w:rsidRPr="00151BFA">
            <w:rPr>
              <w:rFonts w:ascii="Arial" w:hAnsi="Arial" w:cs="Arial"/>
            </w:rPr>
            <w:t>ADA</w:t>
          </w:r>
        </w:smartTag>
      </w:smartTag>
      <w:r w:rsidRPr="00151BFA">
        <w:rPr>
          <w:rFonts w:ascii="Arial" w:hAnsi="Arial" w:cs="Arial"/>
        </w:rPr>
        <w:t xml:space="preserve"> design guidelines and compliance regulations with respect to required access, designated seating areas, and permanent tables or writing surfaces.  It is preferred to offer accessible seating at both the front and back of classrooms, providing students a choice of seating locations.</w:t>
      </w:r>
    </w:p>
    <w:p w:rsidR="0080362E" w:rsidRDefault="0080362E" w:rsidP="00151BFA">
      <w:pPr>
        <w:spacing w:after="200" w:line="276" w:lineRule="auto"/>
        <w:contextualSpacing/>
        <w:jc w:val="both"/>
        <w:outlineLvl w:val="0"/>
        <w:rPr>
          <w:rFonts w:ascii="Arial" w:hAnsi="Arial" w:cs="Arial"/>
          <w:b/>
          <w:i/>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Lecture Halls and Theaters:</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Any General Assignment Classroom with a seating capacity above 120 seats is a Lecture Hall or </w:t>
      </w:r>
      <w:r w:rsidR="00F8668A">
        <w:rPr>
          <w:rFonts w:ascii="Arial" w:hAnsi="Arial" w:cs="Arial"/>
        </w:rPr>
        <w:t>Auditorium</w:t>
      </w:r>
      <w:r w:rsidRPr="00151BFA">
        <w:rPr>
          <w:rFonts w:ascii="Arial" w:hAnsi="Arial" w:cs="Arial"/>
        </w:rPr>
        <w:t>. Life Safety Codes must be followed in the design of these large public assembly areas, but the classroom features will be the same as for the small and medium sized classrooms above.  If a “theatrical stage” is part of the design requirement (Theater, not Lecture Hall), then integrating the classroom function and stage or theatrical function will require special design coordination.</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b/>
          <w:i/>
        </w:rPr>
      </w:pPr>
      <w:r w:rsidRPr="00151BFA">
        <w:rPr>
          <w:rFonts w:ascii="Arial" w:hAnsi="Arial" w:cs="Arial"/>
          <w:b/>
          <w:i/>
        </w:rPr>
        <w:t>Clocks in General Assignment Classrooms:</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Clocks are not provided in small classrooms for reasons of maintenance and vandalism. Clocks are provided in classrooms above the capacity of 50 seats, provided that they are:</w:t>
      </w:r>
    </w:p>
    <w:p w:rsidR="00151BFA" w:rsidRPr="00151BFA" w:rsidRDefault="00151BFA" w:rsidP="00151BFA">
      <w:pPr>
        <w:numPr>
          <w:ilvl w:val="0"/>
          <w:numId w:val="18"/>
        </w:numPr>
        <w:spacing w:after="200" w:line="276" w:lineRule="auto"/>
        <w:contextualSpacing/>
        <w:jc w:val="both"/>
        <w:rPr>
          <w:rFonts w:ascii="Arial" w:hAnsi="Arial" w:cs="Arial"/>
        </w:rPr>
      </w:pPr>
      <w:r w:rsidRPr="00151BFA">
        <w:rPr>
          <w:rFonts w:ascii="Arial" w:hAnsi="Arial" w:cs="Arial"/>
        </w:rPr>
        <w:t xml:space="preserve">building equipment quality, line voltage; </w:t>
      </w:r>
      <w:r w:rsidRPr="00151BFA">
        <w:rPr>
          <w:rFonts w:ascii="Arial" w:hAnsi="Arial" w:cs="Arial"/>
          <w:i/>
        </w:rPr>
        <w:t>NOT</w:t>
      </w:r>
      <w:r w:rsidRPr="00151BFA">
        <w:rPr>
          <w:rFonts w:ascii="Arial" w:hAnsi="Arial" w:cs="Arial"/>
        </w:rPr>
        <w:t xml:space="preserve"> battery operated;</w:t>
      </w:r>
    </w:p>
    <w:p w:rsidR="00151BFA" w:rsidRPr="00151BFA" w:rsidRDefault="00F8668A" w:rsidP="00151BFA">
      <w:pPr>
        <w:numPr>
          <w:ilvl w:val="0"/>
          <w:numId w:val="18"/>
        </w:numPr>
        <w:spacing w:after="200" w:line="276" w:lineRule="auto"/>
        <w:contextualSpacing/>
        <w:jc w:val="both"/>
        <w:rPr>
          <w:rFonts w:ascii="Arial" w:hAnsi="Arial" w:cs="Arial"/>
        </w:rPr>
      </w:pPr>
      <w:r w:rsidRPr="00151BFA">
        <w:rPr>
          <w:rFonts w:ascii="Arial" w:hAnsi="Arial" w:cs="Arial"/>
        </w:rPr>
        <w:t>self-correcting</w:t>
      </w:r>
      <w:r w:rsidR="00151BFA" w:rsidRPr="00151BFA">
        <w:rPr>
          <w:rFonts w:ascii="Arial" w:hAnsi="Arial" w:cs="Arial"/>
        </w:rPr>
        <w:t>, meaning they are connected to a central time management system, such as the campus signal system, or a building time system;</w:t>
      </w:r>
    </w:p>
    <w:p w:rsidR="00151BFA" w:rsidRPr="00151BFA" w:rsidRDefault="00151BFA" w:rsidP="00151BFA">
      <w:pPr>
        <w:numPr>
          <w:ilvl w:val="0"/>
          <w:numId w:val="18"/>
        </w:numPr>
        <w:spacing w:after="200" w:line="276" w:lineRule="auto"/>
        <w:contextualSpacing/>
        <w:jc w:val="both"/>
        <w:rPr>
          <w:rFonts w:ascii="Arial" w:hAnsi="Arial" w:cs="Arial"/>
        </w:rPr>
      </w:pPr>
      <w:r w:rsidRPr="00151BFA">
        <w:rPr>
          <w:rFonts w:ascii="Arial" w:hAnsi="Arial" w:cs="Arial"/>
        </w:rPr>
        <w:t>located out of reach and only accessible by ladder;</w:t>
      </w:r>
    </w:p>
    <w:p w:rsidR="00151BFA" w:rsidRPr="00151BFA" w:rsidRDefault="00F8668A" w:rsidP="00151BFA">
      <w:pPr>
        <w:numPr>
          <w:ilvl w:val="0"/>
          <w:numId w:val="18"/>
        </w:numPr>
        <w:spacing w:after="200" w:line="276" w:lineRule="auto"/>
        <w:contextualSpacing/>
        <w:jc w:val="both"/>
        <w:rPr>
          <w:rFonts w:ascii="Arial" w:hAnsi="Arial" w:cs="Arial"/>
        </w:rPr>
      </w:pPr>
      <w:r>
        <w:rPr>
          <w:rFonts w:ascii="Arial" w:hAnsi="Arial" w:cs="Arial"/>
        </w:rPr>
        <w:t>l</w:t>
      </w:r>
      <w:r w:rsidRPr="00151BFA">
        <w:rPr>
          <w:rFonts w:ascii="Arial" w:hAnsi="Arial" w:cs="Arial"/>
        </w:rPr>
        <w:t>ocated</w:t>
      </w:r>
      <w:r w:rsidR="00151BFA" w:rsidRPr="00151BFA">
        <w:rPr>
          <w:rFonts w:ascii="Arial" w:hAnsi="Arial" w:cs="Arial"/>
        </w:rPr>
        <w:t xml:space="preserve"> on a “side wall” close to the instructional end of the room. </w:t>
      </w:r>
    </w:p>
    <w:p w:rsidR="00151BFA" w:rsidRPr="00151BFA" w:rsidRDefault="00151BFA" w:rsidP="00151BFA">
      <w:pPr>
        <w:spacing w:after="200" w:line="276" w:lineRule="auto"/>
        <w:contextualSpacing/>
        <w:jc w:val="both"/>
        <w:rPr>
          <w:rFonts w:ascii="Arial" w:hAnsi="Arial" w:cs="Arial"/>
          <w:b/>
        </w:rPr>
      </w:pPr>
    </w:p>
    <w:p w:rsidR="00054153" w:rsidRDefault="00054153" w:rsidP="00151BFA">
      <w:pPr>
        <w:spacing w:after="200" w:line="276" w:lineRule="auto"/>
        <w:contextualSpacing/>
        <w:jc w:val="both"/>
        <w:rPr>
          <w:rFonts w:ascii="Arial" w:hAnsi="Arial" w:cs="Arial"/>
          <w:b/>
          <w:i/>
        </w:rPr>
      </w:pPr>
    </w:p>
    <w:p w:rsidR="00054153" w:rsidRDefault="00054153" w:rsidP="00151BFA">
      <w:pPr>
        <w:spacing w:after="200" w:line="276" w:lineRule="auto"/>
        <w:contextualSpacing/>
        <w:jc w:val="both"/>
        <w:rPr>
          <w:rFonts w:ascii="Arial" w:hAnsi="Arial" w:cs="Arial"/>
          <w:b/>
          <w:i/>
        </w:rPr>
      </w:pPr>
    </w:p>
    <w:p w:rsidR="00151BFA" w:rsidRPr="00151BFA" w:rsidRDefault="00151BFA" w:rsidP="00151BFA">
      <w:pPr>
        <w:spacing w:after="200" w:line="276" w:lineRule="auto"/>
        <w:contextualSpacing/>
        <w:jc w:val="both"/>
        <w:rPr>
          <w:rFonts w:ascii="Arial" w:hAnsi="Arial" w:cs="Arial"/>
        </w:rPr>
      </w:pPr>
      <w:bookmarkStart w:id="0" w:name="OLE_LINK55"/>
    </w:p>
    <w:bookmarkEnd w:id="0"/>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lastRenderedPageBreak/>
        <w:t>Additional Compliance Considerations:</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In addition to the above “programmatic” design and planning guidelines, there are construction requirements in the many other Sections of the </w:t>
      </w:r>
      <w:r w:rsidRPr="00151BFA">
        <w:rPr>
          <w:rFonts w:ascii="Arial" w:hAnsi="Arial" w:cs="Arial"/>
          <w:i/>
        </w:rPr>
        <w:t xml:space="preserve">University of </w:t>
      </w:r>
      <w:r w:rsidR="00054153">
        <w:rPr>
          <w:rFonts w:ascii="Arial" w:hAnsi="Arial" w:cs="Arial"/>
          <w:i/>
        </w:rPr>
        <w:t>Nebraska-Lincoln</w:t>
      </w:r>
      <w:r w:rsidRPr="00151BFA">
        <w:rPr>
          <w:rFonts w:ascii="Arial" w:hAnsi="Arial" w:cs="Arial"/>
          <w:i/>
        </w:rPr>
        <w:t xml:space="preserve"> Facilities Standards</w:t>
      </w:r>
      <w:r w:rsidRPr="00151BFA">
        <w:rPr>
          <w:rFonts w:ascii="Arial" w:hAnsi="Arial" w:cs="Arial"/>
        </w:rPr>
        <w:t>. The most notable, but not all, are:</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Codes:</w:t>
      </w:r>
    </w:p>
    <w:p w:rsidR="00151BFA" w:rsidRPr="00151BFA" w:rsidRDefault="00151BFA" w:rsidP="00151BFA">
      <w:pPr>
        <w:spacing w:after="200" w:line="276" w:lineRule="auto"/>
        <w:contextualSpacing/>
        <w:jc w:val="both"/>
        <w:rPr>
          <w:rFonts w:ascii="Arial" w:hAnsi="Arial" w:cs="Arial"/>
          <w:i/>
        </w:rPr>
      </w:pPr>
      <w:r w:rsidRPr="00151BFA">
        <w:rPr>
          <w:rFonts w:ascii="Arial" w:hAnsi="Arial" w:cs="Arial"/>
        </w:rPr>
        <w:t xml:space="preserve">All work in General Assignment and Departmental Instructional spaces must follow the related Codes, Life Safety Requirements, and various Sections of the </w:t>
      </w:r>
      <w:r w:rsidRPr="00151BFA">
        <w:rPr>
          <w:rFonts w:ascii="Arial" w:hAnsi="Arial" w:cs="Arial"/>
          <w:i/>
        </w:rPr>
        <w:t xml:space="preserve">University of </w:t>
      </w:r>
      <w:r w:rsidR="00054153">
        <w:rPr>
          <w:rFonts w:ascii="Arial" w:hAnsi="Arial" w:cs="Arial"/>
          <w:i/>
        </w:rPr>
        <w:t>Nebraska-Lincoln</w:t>
      </w:r>
      <w:r w:rsidRPr="00151BFA">
        <w:rPr>
          <w:rFonts w:ascii="Arial" w:hAnsi="Arial" w:cs="Arial"/>
          <w:i/>
        </w:rPr>
        <w:t xml:space="preserve"> Facilities Standards.</w:t>
      </w:r>
    </w:p>
    <w:p w:rsidR="00151BFA" w:rsidRPr="00151BFA" w:rsidRDefault="00151BFA" w:rsidP="00151BFA">
      <w:pPr>
        <w:spacing w:after="200" w:line="276" w:lineRule="auto"/>
        <w:contextualSpacing/>
        <w:jc w:val="both"/>
        <w:rPr>
          <w:rFonts w:ascii="Arial" w:hAnsi="Arial" w:cs="Arial"/>
          <w:b/>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Electrical and Conduit:</w:t>
      </w:r>
    </w:p>
    <w:p w:rsidR="00151BFA" w:rsidRPr="00151BFA" w:rsidRDefault="00151BFA" w:rsidP="00151BFA">
      <w:pPr>
        <w:spacing w:after="200" w:line="276" w:lineRule="auto"/>
        <w:contextualSpacing/>
        <w:jc w:val="both"/>
        <w:rPr>
          <w:rFonts w:ascii="Arial" w:hAnsi="Arial" w:cs="Arial"/>
          <w:b/>
          <w:i/>
        </w:rPr>
      </w:pPr>
      <w:r w:rsidRPr="00151BFA">
        <w:rPr>
          <w:rFonts w:ascii="Arial" w:hAnsi="Arial" w:cs="Arial"/>
        </w:rPr>
        <w:t xml:space="preserve">Electrical and conduit planning must follow the </w:t>
      </w:r>
      <w:r w:rsidRPr="00151BFA">
        <w:rPr>
          <w:rFonts w:ascii="Arial" w:hAnsi="Arial" w:cs="Arial"/>
          <w:i/>
        </w:rPr>
        <w:t xml:space="preserve">University of </w:t>
      </w:r>
      <w:r w:rsidR="00054153">
        <w:rPr>
          <w:rFonts w:ascii="Arial" w:hAnsi="Arial" w:cs="Arial"/>
          <w:i/>
        </w:rPr>
        <w:t>Nebraska-Lincoln</w:t>
      </w:r>
      <w:r w:rsidRPr="00151BFA">
        <w:rPr>
          <w:rFonts w:ascii="Arial" w:hAnsi="Arial" w:cs="Arial"/>
          <w:i/>
        </w:rPr>
        <w:t xml:space="preserve"> Facilities Standards.</w:t>
      </w:r>
      <w:r w:rsidRPr="00151BFA">
        <w:rPr>
          <w:rFonts w:ascii="Arial" w:hAnsi="Arial" w:cs="Arial"/>
          <w:b/>
        </w:rPr>
        <w:t xml:space="preserve"> </w:t>
      </w:r>
    </w:p>
    <w:p w:rsidR="00151BFA" w:rsidRPr="00151BFA" w:rsidRDefault="00151BFA" w:rsidP="00151BFA">
      <w:pPr>
        <w:spacing w:after="200" w:line="276" w:lineRule="auto"/>
        <w:contextualSpacing/>
        <w:jc w:val="both"/>
        <w:outlineLvl w:val="0"/>
        <w:rPr>
          <w:rFonts w:ascii="Arial" w:hAnsi="Arial" w:cs="Arial"/>
          <w:b/>
          <w:i/>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Lighting:</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Electrical lighting in Classrooms, Lecture Hall, and Theaters is not only planned using the </w:t>
      </w:r>
      <w:r w:rsidRPr="00151BFA">
        <w:rPr>
          <w:rFonts w:ascii="Arial" w:hAnsi="Arial" w:cs="Arial"/>
          <w:i/>
        </w:rPr>
        <w:t xml:space="preserve">University of </w:t>
      </w:r>
      <w:r w:rsidR="00054153">
        <w:rPr>
          <w:rFonts w:ascii="Arial" w:hAnsi="Arial" w:cs="Arial"/>
          <w:i/>
        </w:rPr>
        <w:t>Nebraska-Lincoln</w:t>
      </w:r>
      <w:r w:rsidRPr="00151BFA">
        <w:rPr>
          <w:rFonts w:ascii="Arial" w:hAnsi="Arial" w:cs="Arial"/>
          <w:i/>
        </w:rPr>
        <w:t xml:space="preserve"> Facilities Standards,</w:t>
      </w:r>
      <w:r w:rsidRPr="00151BFA">
        <w:rPr>
          <w:rFonts w:ascii="Arial" w:hAnsi="Arial" w:cs="Arial"/>
        </w:rPr>
        <w:t xml:space="preserve"> but there are special lighting/darkening requirements for note taking and media projection. Determination of lighting controls is part of the architectural planning process. In cases where the classroom seating capacity requires several lighting control options, these controls can be part of the Media Cabinet in the form of programmable “presets”. In smaller size rooms the controls can be provided by standard wall light switches. All rooms should be provided with motion-detecting light switches.</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rPr>
          <w:rFonts w:ascii="Arial" w:hAnsi="Arial" w:cs="Arial"/>
          <w:b/>
          <w:i/>
        </w:rPr>
      </w:pPr>
      <w:r w:rsidRPr="00151BFA">
        <w:rPr>
          <w:rFonts w:ascii="Arial" w:hAnsi="Arial" w:cs="Arial"/>
          <w:b/>
          <w:i/>
        </w:rPr>
        <w:t>Acoustics:</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When wall panels are used, it is recommended that they be applied to the higher zones of the walls to avoid the dirt and damage.  In addition to controlling echo and reverberation of the desirable sounds within the classroom, attention must be paid to eliminating the unwanted or interfering sounds from adjacent classrooms, corridors, or MEP systems.  Application of the panels </w:t>
      </w:r>
      <w:r w:rsidRPr="00151BFA">
        <w:rPr>
          <w:rFonts w:ascii="Arial" w:hAnsi="Arial" w:cs="Arial"/>
        </w:rPr>
        <w:lastRenderedPageBreak/>
        <w:t>requires careful consideration of points vulnerable to chipping or other wear, especially from furniture pushed against the wall.</w:t>
      </w:r>
    </w:p>
    <w:p w:rsidR="00151BFA" w:rsidRPr="00151BFA" w:rsidRDefault="00151BFA" w:rsidP="00151BFA">
      <w:pPr>
        <w:spacing w:after="200" w:line="276" w:lineRule="auto"/>
        <w:contextualSpacing/>
        <w:jc w:val="both"/>
        <w:rPr>
          <w:rFonts w:ascii="Arial" w:hAnsi="Arial" w:cs="Arial"/>
        </w:rPr>
      </w:pPr>
    </w:p>
    <w:p w:rsidR="00151BFA" w:rsidRPr="00151BFA" w:rsidRDefault="00151BFA" w:rsidP="00151BFA">
      <w:pPr>
        <w:spacing w:after="200" w:line="276" w:lineRule="auto"/>
        <w:contextualSpacing/>
        <w:jc w:val="both"/>
        <w:outlineLvl w:val="0"/>
        <w:rPr>
          <w:rFonts w:ascii="Arial" w:hAnsi="Arial" w:cs="Arial"/>
          <w:b/>
          <w:i/>
        </w:rPr>
      </w:pPr>
      <w:r w:rsidRPr="00151BFA">
        <w:rPr>
          <w:rFonts w:ascii="Arial" w:hAnsi="Arial" w:cs="Arial"/>
          <w:b/>
          <w:i/>
        </w:rPr>
        <w:t>Security:</w:t>
      </w:r>
    </w:p>
    <w:p w:rsidR="00151BFA" w:rsidRPr="00151BFA" w:rsidRDefault="00151BFA" w:rsidP="00151BFA">
      <w:pPr>
        <w:spacing w:after="200" w:line="276" w:lineRule="auto"/>
        <w:contextualSpacing/>
        <w:jc w:val="both"/>
        <w:rPr>
          <w:rFonts w:ascii="Arial" w:hAnsi="Arial" w:cs="Arial"/>
        </w:rPr>
      </w:pPr>
      <w:r w:rsidRPr="00151BFA">
        <w:rPr>
          <w:rFonts w:ascii="Arial" w:hAnsi="Arial" w:cs="Arial"/>
        </w:rPr>
        <w:t xml:space="preserve">General Assignment Classrooms are not locked and are left open to encourage maximum student utilization. However, the door hardware should be the standard “Classroom Function” … the door can be locked by key from the outside, but exiting from the room is always possible. </w:t>
      </w:r>
    </w:p>
    <w:p w:rsidR="00151BFA" w:rsidRPr="00151BFA" w:rsidRDefault="00151BFA" w:rsidP="00151BFA">
      <w:pPr>
        <w:spacing w:after="200" w:line="276" w:lineRule="auto"/>
        <w:contextualSpacing/>
        <w:jc w:val="both"/>
        <w:rPr>
          <w:rFonts w:ascii="Arial" w:hAnsi="Arial" w:cs="Arial"/>
          <w:b/>
        </w:rPr>
      </w:pPr>
    </w:p>
    <w:p w:rsidR="00151BFA" w:rsidRPr="00ED0B72" w:rsidRDefault="00151BFA" w:rsidP="00151BFA">
      <w:pPr>
        <w:spacing w:after="200" w:line="276" w:lineRule="auto"/>
        <w:contextualSpacing/>
        <w:jc w:val="both"/>
        <w:outlineLvl w:val="0"/>
        <w:rPr>
          <w:rFonts w:ascii="Arial" w:hAnsi="Arial" w:cs="Arial"/>
          <w:b/>
          <w:i/>
        </w:rPr>
      </w:pPr>
      <w:r w:rsidRPr="00ED0B72">
        <w:rPr>
          <w:rFonts w:ascii="Arial" w:hAnsi="Arial" w:cs="Arial"/>
          <w:b/>
          <w:i/>
        </w:rPr>
        <w:t>HVAC:</w:t>
      </w:r>
    </w:p>
    <w:p w:rsidR="00151BFA" w:rsidRPr="00ED0B72" w:rsidRDefault="00151BFA" w:rsidP="00151BFA">
      <w:pPr>
        <w:spacing w:after="200" w:line="276" w:lineRule="auto"/>
        <w:contextualSpacing/>
        <w:jc w:val="both"/>
        <w:rPr>
          <w:rFonts w:ascii="Arial" w:hAnsi="Arial" w:cs="Arial"/>
        </w:rPr>
      </w:pPr>
      <w:r w:rsidRPr="00ED0B72">
        <w:rPr>
          <w:rFonts w:ascii="Arial" w:hAnsi="Arial" w:cs="Arial"/>
        </w:rPr>
        <w:t xml:space="preserve">Heating and air conditioning shall be provided in all instructional spaces and shall be individually controlled by a thermostat. Specifications for these requirements are in the Codes and </w:t>
      </w:r>
      <w:r w:rsidRPr="00ED0B72">
        <w:rPr>
          <w:rFonts w:ascii="Arial" w:hAnsi="Arial" w:cs="Arial"/>
          <w:i/>
        </w:rPr>
        <w:t xml:space="preserve">University of </w:t>
      </w:r>
      <w:r w:rsidR="00ED0B72">
        <w:rPr>
          <w:rFonts w:ascii="Arial" w:hAnsi="Arial" w:cs="Arial"/>
          <w:i/>
        </w:rPr>
        <w:t>Nebraska-Lincoln</w:t>
      </w:r>
      <w:r w:rsidRPr="00ED0B72">
        <w:rPr>
          <w:rFonts w:ascii="Arial" w:hAnsi="Arial" w:cs="Arial"/>
          <w:i/>
        </w:rPr>
        <w:t xml:space="preserve"> Facilities Standards.</w:t>
      </w:r>
      <w:r w:rsidRPr="00ED0B72">
        <w:rPr>
          <w:rFonts w:ascii="Arial" w:hAnsi="Arial" w:cs="Arial"/>
        </w:rPr>
        <w:t xml:space="preserve"> In buildings which do not have central mechanical systems, window air conditioning and radiators (with control valves) are acceptable for Small Classrooms. Renovation of Medium and larger size classrooms can require the installation of “stand alone” ducted mechanical systems to fulfill standard requirements.  </w:t>
      </w:r>
    </w:p>
    <w:p w:rsidR="00151BFA" w:rsidRPr="00151BFA" w:rsidRDefault="00151BFA" w:rsidP="00151BFA">
      <w:pPr>
        <w:spacing w:after="200" w:line="276" w:lineRule="auto"/>
        <w:contextualSpacing/>
        <w:jc w:val="both"/>
        <w:rPr>
          <w:rFonts w:ascii="Arial" w:hAnsi="Arial" w:cs="Arial"/>
          <w:b/>
          <w:i/>
        </w:rPr>
      </w:pPr>
    </w:p>
    <w:p w:rsidR="00151BFA" w:rsidRPr="00151BFA" w:rsidRDefault="00151BFA" w:rsidP="00151BFA">
      <w:pPr>
        <w:spacing w:after="200" w:line="276" w:lineRule="auto"/>
        <w:contextualSpacing/>
        <w:jc w:val="both"/>
        <w:rPr>
          <w:rFonts w:ascii="Arial" w:hAnsi="Arial" w:cs="Arial"/>
        </w:rPr>
      </w:pPr>
      <w:r w:rsidRPr="00151BFA">
        <w:rPr>
          <w:rFonts w:ascii="Arial" w:hAnsi="Arial" w:cs="Arial"/>
          <w:b/>
          <w:i/>
        </w:rPr>
        <w:t>Communications:</w:t>
      </w:r>
      <w:r w:rsidRPr="00151BFA">
        <w:rPr>
          <w:rFonts w:ascii="Arial" w:hAnsi="Arial" w:cs="Arial"/>
        </w:rPr>
        <w:t xml:space="preserve"> </w:t>
      </w:r>
    </w:p>
    <w:p w:rsidR="009753DA" w:rsidRPr="00151BFA" w:rsidRDefault="00151BFA" w:rsidP="00151BFA">
      <w:pPr>
        <w:spacing w:after="200" w:line="276" w:lineRule="auto"/>
        <w:contextualSpacing/>
        <w:jc w:val="both"/>
        <w:rPr>
          <w:rFonts w:ascii="Arial" w:hAnsi="Arial" w:cs="Arial"/>
        </w:rPr>
      </w:pPr>
      <w:r w:rsidRPr="00151BFA">
        <w:rPr>
          <w:rFonts w:ascii="Arial" w:hAnsi="Arial" w:cs="Arial"/>
        </w:rPr>
        <w:t>Voice and data outlets shall be provided for all classrooms.  Power outlets shall also be provided at each communication outlet.  The location of the communication outlets shall be coordinated with the casework and furniture plans.  A permanent wire management system shall be incorporated within the furniture.  Consideration shall be given to installing wireless access connections.</w:t>
      </w:r>
    </w:p>
    <w:sectPr w:rsidR="009753DA" w:rsidRPr="00151BFA"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DE1" w:rsidRDefault="00EC3DE1">
      <w:r>
        <w:separator/>
      </w:r>
    </w:p>
  </w:endnote>
  <w:endnote w:type="continuationSeparator" w:id="0">
    <w:p w:rsidR="00EC3DE1" w:rsidRDefault="00EC3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66" w:rsidRDefault="00E02E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E02E66">
    <w:pPr>
      <w:pStyle w:val="Footer"/>
      <w:rPr>
        <w:rFonts w:ascii="Arial" w:hAnsi="Arial" w:cs="Arial"/>
      </w:rPr>
    </w:pPr>
    <w:r w:rsidRPr="00E02E66">
      <w:rPr>
        <w:rFonts w:ascii="Arial" w:hAnsi="Arial" w:cs="Arial"/>
      </w:rPr>
      <w:t xml:space="preserve">JULY </w:t>
    </w:r>
    <w:r w:rsidRPr="00E02E66">
      <w:rPr>
        <w:rFonts w:ascii="Arial" w:hAnsi="Arial" w:cs="Arial"/>
      </w:rPr>
      <w:t>2014</w:t>
    </w:r>
    <w:bookmarkStart w:id="1" w:name="_GoBack"/>
    <w:bookmarkEnd w:id="1"/>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E02E66">
      <w:rPr>
        <w:rFonts w:ascii="Arial" w:hAnsi="Arial" w:cs="Arial"/>
        <w:noProof/>
        <w:snapToGrid w:val="0"/>
      </w:rPr>
      <w:t>5</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E02E66">
      <w:rPr>
        <w:rFonts w:ascii="Arial" w:hAnsi="Arial" w:cs="Arial"/>
        <w:noProof/>
        <w:snapToGrid w:val="0"/>
      </w:rPr>
      <w:t>5</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66" w:rsidRDefault="00E02E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DE1" w:rsidRDefault="00EC3DE1">
      <w:r>
        <w:separator/>
      </w:r>
    </w:p>
  </w:footnote>
  <w:footnote w:type="continuationSeparator" w:id="0">
    <w:p w:rsidR="00EC3DE1" w:rsidRDefault="00EC3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66" w:rsidRDefault="00E02E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151BFA" w:rsidRDefault="00151BFA" w:rsidP="00151BFA">
    <w:pPr>
      <w:pBdr>
        <w:bottom w:val="single" w:sz="4" w:space="1" w:color="auto"/>
      </w:pBdr>
      <w:spacing w:after="200" w:line="276" w:lineRule="auto"/>
      <w:jc w:val="both"/>
      <w:outlineLvl w:val="0"/>
      <w:rPr>
        <w:rFonts w:ascii="Arial" w:hAnsi="Arial" w:cs="Arial"/>
        <w:b/>
        <w:i/>
        <w:sz w:val="24"/>
        <w:szCs w:val="24"/>
      </w:rPr>
    </w:pPr>
    <w:r w:rsidRPr="00151BFA">
      <w:rPr>
        <w:rFonts w:ascii="Arial" w:hAnsi="Arial" w:cs="Arial"/>
        <w:b/>
        <w:i/>
        <w:sz w:val="24"/>
        <w:szCs w:val="24"/>
      </w:rPr>
      <w:t>CLASSROOMS AND LECTURE HALLS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E66" w:rsidRDefault="00E02E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82C4130"/>
    <w:multiLevelType w:val="hybridMultilevel"/>
    <w:tmpl w:val="10E81AD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7">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8">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3D23B91"/>
    <w:multiLevelType w:val="hybridMultilevel"/>
    <w:tmpl w:val="593237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2B507C"/>
    <w:multiLevelType w:val="hybridMultilevel"/>
    <w:tmpl w:val="E252179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5">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6">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5"/>
  </w:num>
  <w:num w:numId="3">
    <w:abstractNumId w:val="6"/>
  </w:num>
  <w:num w:numId="4">
    <w:abstractNumId w:val="7"/>
  </w:num>
  <w:num w:numId="5">
    <w:abstractNumId w:val="16"/>
  </w:num>
  <w:num w:numId="6">
    <w:abstractNumId w:val="14"/>
  </w:num>
  <w:num w:numId="7">
    <w:abstractNumId w:val="8"/>
  </w:num>
  <w:num w:numId="8">
    <w:abstractNumId w:val="9"/>
    <w:lvlOverride w:ilvl="0">
      <w:startOverride w:val="1"/>
    </w:lvlOverride>
  </w:num>
  <w:num w:numId="9">
    <w:abstractNumId w:val="2"/>
  </w:num>
  <w:num w:numId="10">
    <w:abstractNumId w:val="13"/>
  </w:num>
  <w:num w:numId="11">
    <w:abstractNumId w:val="5"/>
  </w:num>
  <w:num w:numId="12">
    <w:abstractNumId w:val="4"/>
  </w:num>
  <w:num w:numId="13">
    <w:abstractNumId w:val="3"/>
  </w:num>
  <w:num w:numId="14">
    <w:abstractNumId w:val="0"/>
  </w:num>
  <w:num w:numId="15">
    <w:abstractNumId w:val="11"/>
  </w:num>
  <w:num w:numId="16">
    <w:abstractNumId w:val="12"/>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54153"/>
    <w:rsid w:val="000D04EF"/>
    <w:rsid w:val="00151BFA"/>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4380F"/>
    <w:rsid w:val="00465E91"/>
    <w:rsid w:val="0047091C"/>
    <w:rsid w:val="004A0DC9"/>
    <w:rsid w:val="004A526D"/>
    <w:rsid w:val="004A55F5"/>
    <w:rsid w:val="004C5D71"/>
    <w:rsid w:val="004C7A62"/>
    <w:rsid w:val="004C7F65"/>
    <w:rsid w:val="004F4AD4"/>
    <w:rsid w:val="00510FAA"/>
    <w:rsid w:val="0052089C"/>
    <w:rsid w:val="00523071"/>
    <w:rsid w:val="00591B57"/>
    <w:rsid w:val="005933FC"/>
    <w:rsid w:val="005C55CD"/>
    <w:rsid w:val="006942CA"/>
    <w:rsid w:val="006A4F9B"/>
    <w:rsid w:val="006A71E4"/>
    <w:rsid w:val="006D1D15"/>
    <w:rsid w:val="006E1964"/>
    <w:rsid w:val="007165D4"/>
    <w:rsid w:val="007236C3"/>
    <w:rsid w:val="00726635"/>
    <w:rsid w:val="00733914"/>
    <w:rsid w:val="00742111"/>
    <w:rsid w:val="00761825"/>
    <w:rsid w:val="00775CA4"/>
    <w:rsid w:val="00780819"/>
    <w:rsid w:val="007B6C32"/>
    <w:rsid w:val="007C28B0"/>
    <w:rsid w:val="007F59C9"/>
    <w:rsid w:val="0080362E"/>
    <w:rsid w:val="00807B5E"/>
    <w:rsid w:val="008127D3"/>
    <w:rsid w:val="00826969"/>
    <w:rsid w:val="008410C1"/>
    <w:rsid w:val="00851C40"/>
    <w:rsid w:val="0086662D"/>
    <w:rsid w:val="00870890"/>
    <w:rsid w:val="00883029"/>
    <w:rsid w:val="008922A5"/>
    <w:rsid w:val="008A150B"/>
    <w:rsid w:val="008E5340"/>
    <w:rsid w:val="009030B1"/>
    <w:rsid w:val="00910ADF"/>
    <w:rsid w:val="009136B9"/>
    <w:rsid w:val="0094566F"/>
    <w:rsid w:val="009457D9"/>
    <w:rsid w:val="0097077D"/>
    <w:rsid w:val="009753DA"/>
    <w:rsid w:val="00985809"/>
    <w:rsid w:val="009B2298"/>
    <w:rsid w:val="009D104D"/>
    <w:rsid w:val="009E356A"/>
    <w:rsid w:val="009E4083"/>
    <w:rsid w:val="00A411B6"/>
    <w:rsid w:val="00AA2436"/>
    <w:rsid w:val="00AC45B4"/>
    <w:rsid w:val="00AF3E0A"/>
    <w:rsid w:val="00B1781B"/>
    <w:rsid w:val="00B81B13"/>
    <w:rsid w:val="00BC77D4"/>
    <w:rsid w:val="00BD00E5"/>
    <w:rsid w:val="00BE1390"/>
    <w:rsid w:val="00BE4D11"/>
    <w:rsid w:val="00BF1543"/>
    <w:rsid w:val="00BF28DE"/>
    <w:rsid w:val="00C00D9E"/>
    <w:rsid w:val="00C038B1"/>
    <w:rsid w:val="00C07B00"/>
    <w:rsid w:val="00C144BA"/>
    <w:rsid w:val="00C4204E"/>
    <w:rsid w:val="00C464A3"/>
    <w:rsid w:val="00C64689"/>
    <w:rsid w:val="00C916EF"/>
    <w:rsid w:val="00CA06C4"/>
    <w:rsid w:val="00CA0D9F"/>
    <w:rsid w:val="00CA36E8"/>
    <w:rsid w:val="00CD0D43"/>
    <w:rsid w:val="00CD771C"/>
    <w:rsid w:val="00CE1A1F"/>
    <w:rsid w:val="00CE5D66"/>
    <w:rsid w:val="00D663E2"/>
    <w:rsid w:val="00D970BD"/>
    <w:rsid w:val="00DA5D5D"/>
    <w:rsid w:val="00DB6CC4"/>
    <w:rsid w:val="00DE5FE3"/>
    <w:rsid w:val="00DE6011"/>
    <w:rsid w:val="00DF6864"/>
    <w:rsid w:val="00E02E66"/>
    <w:rsid w:val="00E10F92"/>
    <w:rsid w:val="00E11169"/>
    <w:rsid w:val="00E35D7C"/>
    <w:rsid w:val="00E44A55"/>
    <w:rsid w:val="00E63C62"/>
    <w:rsid w:val="00E85594"/>
    <w:rsid w:val="00E87FA9"/>
    <w:rsid w:val="00EA1B47"/>
    <w:rsid w:val="00EB4BC4"/>
    <w:rsid w:val="00EC0C78"/>
    <w:rsid w:val="00EC29B6"/>
    <w:rsid w:val="00EC3DE1"/>
    <w:rsid w:val="00ED0AE8"/>
    <w:rsid w:val="00ED0B72"/>
    <w:rsid w:val="00EE25B7"/>
    <w:rsid w:val="00F05591"/>
    <w:rsid w:val="00F31924"/>
    <w:rsid w:val="00F472EF"/>
    <w:rsid w:val="00F53973"/>
    <w:rsid w:val="00F53F08"/>
    <w:rsid w:val="00F659FD"/>
    <w:rsid w:val="00F674C9"/>
    <w:rsid w:val="00F80816"/>
    <w:rsid w:val="00F8668A"/>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C95E4-6767-4FDA-9961-FA8AE091D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2397</Words>
  <Characters>13571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15937</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1</cp:revision>
  <cp:lastPrinted>2011-01-07T15:00:00Z</cp:lastPrinted>
  <dcterms:created xsi:type="dcterms:W3CDTF">2012-11-08T23:13:00Z</dcterms:created>
  <dcterms:modified xsi:type="dcterms:W3CDTF">2014-05-27T19:26:00Z</dcterms:modified>
  <cp:version>1</cp:version>
</cp:coreProperties>
</file>